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88FFCF" w14:textId="57089DDB" w:rsidR="0078342C" w:rsidRPr="00224FA1" w:rsidRDefault="0078342C" w:rsidP="00CF4A3B">
      <w:pPr>
        <w:jc w:val="center"/>
        <w:rPr>
          <w:rFonts w:ascii="Arial" w:hAnsi="Arial" w:cs="Arial"/>
          <w:b/>
          <w:sz w:val="20"/>
          <w:szCs w:val="20"/>
        </w:rPr>
      </w:pPr>
      <w:r w:rsidRPr="00224FA1">
        <w:rPr>
          <w:rFonts w:ascii="Arial" w:hAnsi="Arial" w:cs="Arial"/>
          <w:b/>
          <w:bCs/>
          <w:noProof/>
          <w:sz w:val="20"/>
          <w:szCs w:val="20"/>
          <w:lang w:eastAsia="en-GB"/>
        </w:rPr>
        <w:drawing>
          <wp:anchor distT="0" distB="0" distL="114300" distR="114300" simplePos="0" relativeHeight="251658240" behindDoc="0" locked="0" layoutInCell="1" allowOverlap="1" wp14:anchorId="5D7D1CF2" wp14:editId="23CC4EB3">
            <wp:simplePos x="0" y="0"/>
            <wp:positionH relativeFrom="column">
              <wp:posOffset>5494020</wp:posOffset>
            </wp:positionH>
            <wp:positionV relativeFrom="paragraph">
              <wp:posOffset>-87630</wp:posOffset>
            </wp:positionV>
            <wp:extent cx="1149350" cy="985520"/>
            <wp:effectExtent l="0" t="0" r="0" b="508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9350" cy="985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95B95">
        <w:rPr>
          <w:rFonts w:ascii="Arial" w:hAnsi="Arial" w:cs="Arial"/>
          <w:b/>
          <w:sz w:val="20"/>
          <w:szCs w:val="20"/>
        </w:rPr>
        <w:t xml:space="preserve">FS2 </w:t>
      </w:r>
      <w:r w:rsidR="00CF4A3B" w:rsidRPr="00224FA1">
        <w:rPr>
          <w:rFonts w:ascii="Arial" w:hAnsi="Arial" w:cs="Arial"/>
          <w:b/>
          <w:sz w:val="20"/>
          <w:szCs w:val="20"/>
        </w:rPr>
        <w:t>End of Project Report</w:t>
      </w:r>
    </w:p>
    <w:p w14:paraId="305B6456" w14:textId="77777777" w:rsidR="0078342C" w:rsidRPr="00224FA1" w:rsidRDefault="0078342C" w:rsidP="000B07A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3D2503D2" w14:textId="77777777" w:rsidR="0078342C" w:rsidRPr="00224FA1" w:rsidRDefault="0078342C" w:rsidP="000B07AF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224FA1">
        <w:rPr>
          <w:rFonts w:ascii="Arial" w:hAnsi="Arial" w:cs="Arial"/>
          <w:b/>
          <w:sz w:val="20"/>
          <w:szCs w:val="20"/>
        </w:rPr>
        <w:t>Project</w:t>
      </w:r>
    </w:p>
    <w:p w14:paraId="50105B31" w14:textId="77777777" w:rsidR="004B7F59" w:rsidRPr="00224FA1" w:rsidRDefault="004B7F59" w:rsidP="004B7F59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224FA1">
        <w:rPr>
          <w:rFonts w:ascii="Arial" w:hAnsi="Arial" w:cs="Arial"/>
          <w:sz w:val="20"/>
          <w:szCs w:val="20"/>
        </w:rPr>
        <w:t>During this term the children have been working towards answ</w:t>
      </w:r>
      <w:r w:rsidR="000D5709">
        <w:rPr>
          <w:rFonts w:ascii="Arial" w:hAnsi="Arial" w:cs="Arial"/>
          <w:sz w:val="20"/>
          <w:szCs w:val="20"/>
        </w:rPr>
        <w:t>ering the Essential Question of</w:t>
      </w:r>
      <w:r w:rsidR="0063280A">
        <w:rPr>
          <w:rFonts w:ascii="Arial" w:hAnsi="Arial" w:cs="Arial"/>
          <w:sz w:val="20"/>
          <w:szCs w:val="20"/>
        </w:rPr>
        <w:t xml:space="preserve"> “How can we bring Beatrix Potter to life?”</w:t>
      </w:r>
    </w:p>
    <w:p w14:paraId="1E8740B8" w14:textId="77777777" w:rsidR="00294991" w:rsidRPr="00224FA1" w:rsidRDefault="00294991" w:rsidP="000B07AF">
      <w:pPr>
        <w:spacing w:after="120" w:line="240" w:lineRule="auto"/>
        <w:rPr>
          <w:rFonts w:ascii="Arial" w:hAnsi="Arial" w:cs="Arial"/>
          <w:sz w:val="20"/>
          <w:szCs w:val="20"/>
        </w:rPr>
      </w:pPr>
    </w:p>
    <w:p w14:paraId="45CA851F" w14:textId="77777777" w:rsidR="0078342C" w:rsidRPr="00224FA1" w:rsidRDefault="0078342C" w:rsidP="000B07A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24FA1">
        <w:rPr>
          <w:rFonts w:ascii="Arial" w:hAnsi="Arial" w:cs="Arial"/>
          <w:sz w:val="20"/>
          <w:szCs w:val="20"/>
        </w:rPr>
        <w:t>This has included:</w:t>
      </w:r>
    </w:p>
    <w:tbl>
      <w:tblPr>
        <w:tblStyle w:val="TableGrid"/>
        <w:tblW w:w="10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75"/>
        <w:gridCol w:w="8163"/>
      </w:tblGrid>
      <w:tr w:rsidR="004B7F59" w:rsidRPr="0063280A" w14:paraId="4BD6586A" w14:textId="77777777" w:rsidTr="0063280A">
        <w:trPr>
          <w:trHeight w:val="1272"/>
        </w:trPr>
        <w:tc>
          <w:tcPr>
            <w:tcW w:w="2375" w:type="dxa"/>
          </w:tcPr>
          <w:p w14:paraId="0561CB89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>Personal, Social and Emotional Development</w:t>
            </w:r>
          </w:p>
        </w:tc>
        <w:tc>
          <w:tcPr>
            <w:tcW w:w="8163" w:type="dxa"/>
          </w:tcPr>
          <w:p w14:paraId="13C9EF02" w14:textId="77777777" w:rsidR="00AD3AD4" w:rsidRPr="0063280A" w:rsidRDefault="00A0613C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D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iscuss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ing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how the animals feel when they enter new surroundings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, looking at different habitats for Jemima Puddle-Duck, when matching mummies and babies together </w:t>
            </w:r>
          </w:p>
          <w:p w14:paraId="44E2E7F5" w14:textId="77777777" w:rsidR="00AD3AD4" w:rsidRPr="0063280A" w:rsidRDefault="00A0613C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T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alk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ing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about managing 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our 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feelings and behaviour in response to stories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, looking at when Peter Rabbit went into Mr McGregor’s garden, talking about if this was right or wrong and suggesting what they would do</w:t>
            </w:r>
          </w:p>
          <w:p w14:paraId="4FE97FBD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B7F59" w:rsidRPr="0063280A" w14:paraId="595694C1" w14:textId="77777777" w:rsidTr="0063280A">
        <w:trPr>
          <w:trHeight w:val="1272"/>
        </w:trPr>
        <w:tc>
          <w:tcPr>
            <w:tcW w:w="2375" w:type="dxa"/>
          </w:tcPr>
          <w:p w14:paraId="790AC3C7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 xml:space="preserve">Physical Development </w:t>
            </w:r>
          </w:p>
        </w:tc>
        <w:tc>
          <w:tcPr>
            <w:tcW w:w="8163" w:type="dxa"/>
          </w:tcPr>
          <w:p w14:paraId="2D05B15D" w14:textId="77777777" w:rsidR="00A0613C" w:rsidRPr="0063280A" w:rsidRDefault="00A0613C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Negotiating space when playing running and chasing games when pretending to be the fox chasing Jemima Puddle</w:t>
            </w:r>
            <w:r w:rsid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-D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uck</w:t>
            </w:r>
          </w:p>
          <w:p w14:paraId="4E72113B" w14:textId="77777777" w:rsidR="00A0613C" w:rsidRPr="0063280A" w:rsidRDefault="00A0613C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Moving like a hedgehog and exploring different ways of moving, for example, curling up into a ball when the hedgehogs heard a loud noise </w:t>
            </w:r>
          </w:p>
          <w:p w14:paraId="090BD31D" w14:textId="77777777" w:rsidR="00EB3449" w:rsidRPr="0063280A" w:rsidRDefault="00A0613C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Practicing our </w:t>
            </w:r>
            <w:r w:rsidR="003F48DF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writing skills to prepare for writing a new story for Beatrix Potter</w:t>
            </w:r>
          </w:p>
          <w:p w14:paraId="25AEA85F" w14:textId="77777777" w:rsidR="003F48DF" w:rsidRPr="0063280A" w:rsidRDefault="003F48DF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Carefully digging and planting our vegetable patch for Mr McGregor’s investigation area</w:t>
            </w:r>
          </w:p>
          <w:p w14:paraId="387E1E20" w14:textId="77777777" w:rsidR="003F48DF" w:rsidRPr="0063280A" w:rsidRDefault="003F48DF" w:rsidP="00A0613C">
            <w:pPr>
              <w:rPr>
                <w:rFonts w:ascii="Arial" w:hAnsi="Arial" w:cs="Arial"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</w:t>
            </w:r>
          </w:p>
        </w:tc>
      </w:tr>
      <w:tr w:rsidR="004B7F59" w:rsidRPr="0063280A" w14:paraId="092B19A3" w14:textId="77777777" w:rsidTr="0063280A">
        <w:trPr>
          <w:trHeight w:val="1272"/>
        </w:trPr>
        <w:tc>
          <w:tcPr>
            <w:tcW w:w="2375" w:type="dxa"/>
          </w:tcPr>
          <w:p w14:paraId="699595DD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 xml:space="preserve">Communication and Language </w:t>
            </w:r>
          </w:p>
        </w:tc>
        <w:tc>
          <w:tcPr>
            <w:tcW w:w="8163" w:type="dxa"/>
          </w:tcPr>
          <w:p w14:paraId="2AA332C0" w14:textId="77777777" w:rsidR="00A0613C" w:rsidRPr="0063280A" w:rsidRDefault="00A0613C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Listening carefully to stories</w:t>
            </w:r>
            <w:r w:rsidR="003F48DF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throughout the project, focusing on stories written by Beatrix Potter </w:t>
            </w:r>
          </w:p>
          <w:p w14:paraId="51DEC611" w14:textId="77777777" w:rsidR="00A0613C" w:rsidRPr="0063280A" w:rsidRDefault="00A0613C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Responding to ideas expressed by others </w:t>
            </w:r>
            <w:r w:rsidR="003F48DF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when building our nest for Jemima Puddle-Duck </w:t>
            </w:r>
          </w:p>
          <w:p w14:paraId="6A615D9A" w14:textId="77777777" w:rsidR="00A0613C" w:rsidRPr="0063280A" w:rsidRDefault="00A0613C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Expressing our thoughts and ideas when thinking of a new story to add to Beatrix Potters collection</w:t>
            </w:r>
          </w:p>
          <w:p w14:paraId="3450DE93" w14:textId="77777777" w:rsidR="003F48DF" w:rsidRPr="0063280A" w:rsidRDefault="003F48DF" w:rsidP="00A0613C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Thinking of questions to ask our </w:t>
            </w:r>
            <w:r w:rsidR="00615446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hedgehog carers and RSPB 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visitors </w:t>
            </w:r>
          </w:p>
          <w:p w14:paraId="1D776A06" w14:textId="77777777" w:rsidR="00640B57" w:rsidRPr="0063280A" w:rsidRDefault="00640B57" w:rsidP="00A0613C">
            <w:pPr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B7F59" w:rsidRPr="0063280A" w14:paraId="4EA004DF" w14:textId="77777777" w:rsidTr="0063280A">
        <w:trPr>
          <w:trHeight w:val="1272"/>
        </w:trPr>
        <w:tc>
          <w:tcPr>
            <w:tcW w:w="2375" w:type="dxa"/>
          </w:tcPr>
          <w:p w14:paraId="55833132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 xml:space="preserve">Literacy </w:t>
            </w:r>
          </w:p>
        </w:tc>
        <w:tc>
          <w:tcPr>
            <w:tcW w:w="8163" w:type="dxa"/>
          </w:tcPr>
          <w:p w14:paraId="250320BC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Knowing where information can be retrieved</w:t>
            </w:r>
            <w:r w:rsidR="00615446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, using </w:t>
            </w:r>
            <w:r w:rsidR="000772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QR codes to find out hedgehog facts and later record these </w:t>
            </w:r>
          </w:p>
          <w:p w14:paraId="040B9069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Creating a hedgehog fact file</w:t>
            </w:r>
            <w:r w:rsidR="000772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using our writing or reading skills</w:t>
            </w:r>
            <w:r w:rsidR="002419F2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to create the fact file </w:t>
            </w:r>
          </w:p>
          <w:p w14:paraId="4AAFC3E4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Making lists when guessing smells</w:t>
            </w:r>
            <w:r w:rsidR="002419F2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while pretending to be hedgehogs </w:t>
            </w:r>
          </w:p>
          <w:p w14:paraId="53FAE110" w14:textId="77777777" w:rsidR="00AD3AD4" w:rsidRPr="0063280A" w:rsidRDefault="002419F2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Writing a part of a story by Roderick Hunt about a hedgehog </w:t>
            </w:r>
          </w:p>
          <w:p w14:paraId="5A98F77B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Reading facts and stories about different garden animals</w:t>
            </w:r>
            <w:r w:rsidR="002419F2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using our blending skills </w:t>
            </w:r>
          </w:p>
          <w:p w14:paraId="395B0D44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Creating a new story ‘The Tale of Peter Rabbit and the naughty birds’</w:t>
            </w:r>
            <w:r w:rsidR="002419F2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, using our phonics skills</w:t>
            </w:r>
          </w:p>
          <w:p w14:paraId="7518AC89" w14:textId="77777777" w:rsidR="00640B57" w:rsidRPr="0063280A" w:rsidRDefault="00640B57" w:rsidP="000D570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B7F59" w:rsidRPr="0063280A" w14:paraId="6D02A0BA" w14:textId="77777777" w:rsidTr="0063280A">
        <w:trPr>
          <w:trHeight w:val="1272"/>
        </w:trPr>
        <w:tc>
          <w:tcPr>
            <w:tcW w:w="2375" w:type="dxa"/>
          </w:tcPr>
          <w:p w14:paraId="6BE7B7A6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 xml:space="preserve">Mathematics </w:t>
            </w:r>
          </w:p>
        </w:tc>
        <w:tc>
          <w:tcPr>
            <w:tcW w:w="8163" w:type="dxa"/>
          </w:tcPr>
          <w:p w14:paraId="337D56F0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Solving problems that involve addition and combining groups of 2,5, and 10 when planning out the planting of Mr </w:t>
            </w:r>
            <w:r w:rsidR="00A0613C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McGregor’s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garden</w:t>
            </w:r>
          </w:p>
          <w:p w14:paraId="6A7D03EF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Investigating size and measures when creating a small world area for the Two Bad mice</w:t>
            </w:r>
          </w:p>
          <w:p w14:paraId="590CE45B" w14:textId="77777777" w:rsidR="002419F2" w:rsidRPr="0063280A" w:rsidRDefault="002419F2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Using our knowledge of measure to make the small world items to size </w:t>
            </w:r>
          </w:p>
          <w:p w14:paraId="5EA14C8D" w14:textId="77777777" w:rsidR="00640B57" w:rsidRPr="0063280A" w:rsidRDefault="00640B57" w:rsidP="000D570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B7F59" w:rsidRPr="0063280A" w14:paraId="51A9882F" w14:textId="77777777" w:rsidTr="0063280A">
        <w:trPr>
          <w:trHeight w:val="1272"/>
        </w:trPr>
        <w:tc>
          <w:tcPr>
            <w:tcW w:w="2375" w:type="dxa"/>
          </w:tcPr>
          <w:p w14:paraId="18DCE1CE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 xml:space="preserve">Understanding the World </w:t>
            </w:r>
          </w:p>
        </w:tc>
        <w:tc>
          <w:tcPr>
            <w:tcW w:w="8163" w:type="dxa"/>
          </w:tcPr>
          <w:p w14:paraId="6CCF5468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Investigating the habitats of garden animals and what will help them to keep safe</w:t>
            </w:r>
          </w:p>
          <w:p w14:paraId="68E5F8F0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Creating a garden patch and investigating the changes a plant makes over time </w:t>
            </w:r>
          </w:p>
          <w:p w14:paraId="598C0366" w14:textId="77777777" w:rsidR="00A13EC5" w:rsidRPr="0063280A" w:rsidRDefault="00A13EC5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Looking at the different animals and their babies, matching these to each other </w:t>
            </w:r>
          </w:p>
          <w:p w14:paraId="6B6B55B1" w14:textId="77777777" w:rsidR="00A13EC5" w:rsidRPr="0063280A" w:rsidRDefault="00A13EC5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Investigating which animals lay eggs and what they look like </w:t>
            </w:r>
          </w:p>
          <w:p w14:paraId="0FC347E3" w14:textId="77777777" w:rsidR="00B62D30" w:rsidRPr="0063280A" w:rsidRDefault="00B62D30" w:rsidP="000D5709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  <w:tr w:rsidR="004B7F59" w:rsidRPr="0063280A" w14:paraId="57373DF1" w14:textId="77777777" w:rsidTr="0063280A">
        <w:trPr>
          <w:trHeight w:val="1272"/>
        </w:trPr>
        <w:tc>
          <w:tcPr>
            <w:tcW w:w="2375" w:type="dxa"/>
          </w:tcPr>
          <w:p w14:paraId="6FDA602B" w14:textId="77777777" w:rsidR="004B7F59" w:rsidRPr="0063280A" w:rsidRDefault="004B7F59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  <w:u w:val="single"/>
              </w:rPr>
            </w:pPr>
            <w:r w:rsidRPr="0063280A">
              <w:rPr>
                <w:rFonts w:ascii="Arial" w:hAnsi="Arial" w:cs="Arial"/>
                <w:sz w:val="18"/>
                <w:szCs w:val="20"/>
                <w:u w:val="single"/>
              </w:rPr>
              <w:t xml:space="preserve">Expressive Arts and Design </w:t>
            </w:r>
          </w:p>
        </w:tc>
        <w:tc>
          <w:tcPr>
            <w:tcW w:w="8163" w:type="dxa"/>
          </w:tcPr>
          <w:p w14:paraId="27A83D72" w14:textId="77777777" w:rsidR="00A13EC5" w:rsidRPr="0063280A" w:rsidRDefault="00A13EC5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Investigating Beatrix Potter drawings and using watercolours to replicate these</w:t>
            </w:r>
          </w:p>
          <w:p w14:paraId="7C4A0093" w14:textId="77777777" w:rsidR="00AD3AD4" w:rsidRPr="0063280A" w:rsidRDefault="00AD3AD4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Exploring materials and textures </w:t>
            </w:r>
            <w:r w:rsidR="00A13EC5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when creating a watercolour painting of Peter Rabbit </w:t>
            </w:r>
          </w:p>
          <w:p w14:paraId="3E04F027" w14:textId="77777777" w:rsidR="00AD3AD4" w:rsidRPr="0063280A" w:rsidRDefault="00A13EC5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J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oin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ing materials </w:t>
            </w:r>
            <w:r w:rsidR="0063280A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together, </w:t>
            </w: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using</w:t>
            </w:r>
            <w:r w:rsidR="00AD3AD4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 xml:space="preserve"> what they have learnt about different media to create mini </w:t>
            </w:r>
            <w:r w:rsidR="0063280A"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hedgehogs using clay</w:t>
            </w:r>
          </w:p>
          <w:p w14:paraId="5E7DDF9C" w14:textId="77777777" w:rsidR="0063280A" w:rsidRPr="0063280A" w:rsidRDefault="0063280A" w:rsidP="00AD3AD4">
            <w:pPr>
              <w:rPr>
                <w:rFonts w:ascii="Arial" w:eastAsiaTheme="majorEastAsia" w:hAnsi="Arial" w:cs="Arial"/>
                <w:iCs/>
                <w:sz w:val="18"/>
                <w:szCs w:val="20"/>
              </w:rPr>
            </w:pPr>
            <w:r w:rsidRPr="0063280A">
              <w:rPr>
                <w:rFonts w:ascii="Arial" w:eastAsiaTheme="majorEastAsia" w:hAnsi="Arial" w:cs="Arial"/>
                <w:iCs/>
                <w:sz w:val="18"/>
                <w:szCs w:val="20"/>
              </w:rPr>
              <w:t>Explored texture and form when creating and making the furniture and dolls for the small world area</w:t>
            </w:r>
          </w:p>
          <w:p w14:paraId="1DF83C8A" w14:textId="77777777" w:rsidR="00B62D30" w:rsidRPr="0063280A" w:rsidRDefault="00B62D30" w:rsidP="009D1126">
            <w:pPr>
              <w:tabs>
                <w:tab w:val="left" w:pos="6303"/>
              </w:tabs>
              <w:contextualSpacing/>
              <w:rPr>
                <w:rFonts w:ascii="Arial" w:hAnsi="Arial" w:cs="Arial"/>
                <w:sz w:val="18"/>
                <w:szCs w:val="20"/>
              </w:rPr>
            </w:pPr>
          </w:p>
        </w:tc>
      </w:tr>
    </w:tbl>
    <w:p w14:paraId="7D502F26" w14:textId="77777777" w:rsidR="004B7F59" w:rsidRDefault="0037134B" w:rsidP="000D5709">
      <w:pPr>
        <w:spacing w:after="120" w:line="240" w:lineRule="auto"/>
        <w:rPr>
          <w:rFonts w:ascii="Arial" w:hAnsi="Arial" w:cs="Arial"/>
          <w:b/>
          <w:sz w:val="20"/>
          <w:szCs w:val="20"/>
        </w:rPr>
      </w:pPr>
      <w:r w:rsidRPr="00224FA1">
        <w:rPr>
          <w:rFonts w:ascii="Arial" w:hAnsi="Arial" w:cs="Arial"/>
          <w:b/>
          <w:sz w:val="20"/>
          <w:szCs w:val="20"/>
        </w:rPr>
        <w:t>Experiences to enhance the learning have been:</w:t>
      </w:r>
    </w:p>
    <w:p w14:paraId="082DB487" w14:textId="77777777" w:rsidR="0063280A" w:rsidRDefault="0063280A" w:rsidP="004B7F59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5C734BEC" w14:textId="77777777" w:rsidR="004B7F59" w:rsidRDefault="004B7F59" w:rsidP="004B7F59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 w:rsidRPr="00224FA1">
        <w:rPr>
          <w:rFonts w:ascii="Arial" w:hAnsi="Arial" w:cs="Arial"/>
          <w:sz w:val="20"/>
          <w:szCs w:val="20"/>
        </w:rPr>
        <w:t>The final project has</w:t>
      </w:r>
      <w:r w:rsidR="00B62D30" w:rsidRPr="00224FA1">
        <w:rPr>
          <w:rFonts w:ascii="Arial" w:hAnsi="Arial" w:cs="Arial"/>
          <w:sz w:val="20"/>
          <w:szCs w:val="20"/>
        </w:rPr>
        <w:t xml:space="preserve"> been a</w:t>
      </w:r>
      <w:r w:rsidR="0063280A">
        <w:rPr>
          <w:rFonts w:ascii="Arial" w:hAnsi="Arial" w:cs="Arial"/>
          <w:sz w:val="20"/>
          <w:szCs w:val="20"/>
        </w:rPr>
        <w:t xml:space="preserve">n opening of our new garden areas, showing the creation of each new area throughout the project. </w:t>
      </w:r>
    </w:p>
    <w:p w14:paraId="4E34955E" w14:textId="77777777" w:rsidR="0063280A" w:rsidRDefault="0063280A" w:rsidP="004B7F59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525321EC" w14:textId="77777777" w:rsidR="0063280A" w:rsidRPr="00224FA1" w:rsidRDefault="0063280A" w:rsidP="004B7F59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During the project we have had visits from Hedgehog care teaching us all about hedgehogs and how to take care of these. As well as a visit from the RSPB giving information about birds and what they like to eat. </w:t>
      </w:r>
    </w:p>
    <w:p w14:paraId="5A492E5A" w14:textId="77777777" w:rsidR="004B7F59" w:rsidRPr="00224FA1" w:rsidRDefault="004B7F59" w:rsidP="004B7F59">
      <w:pPr>
        <w:tabs>
          <w:tab w:val="left" w:pos="6303"/>
        </w:tabs>
        <w:contextualSpacing/>
        <w:rPr>
          <w:rFonts w:ascii="Arial" w:hAnsi="Arial" w:cs="Arial"/>
          <w:sz w:val="20"/>
          <w:szCs w:val="20"/>
        </w:rPr>
      </w:pPr>
    </w:p>
    <w:p w14:paraId="448427CF" w14:textId="77777777" w:rsidR="000D5709" w:rsidRPr="00871A0F" w:rsidRDefault="004B7F59" w:rsidP="00871A0F">
      <w:pPr>
        <w:spacing w:after="120" w:line="240" w:lineRule="auto"/>
        <w:rPr>
          <w:rFonts w:ascii="Arial" w:hAnsi="Arial" w:cs="Arial"/>
          <w:sz w:val="20"/>
          <w:szCs w:val="20"/>
        </w:rPr>
      </w:pPr>
      <w:r w:rsidRPr="00224FA1">
        <w:rPr>
          <w:rFonts w:ascii="Arial" w:hAnsi="Arial" w:cs="Arial"/>
          <w:sz w:val="20"/>
          <w:szCs w:val="20"/>
        </w:rPr>
        <w:t>In addition to the projects running your child has also been taught ‘stand-alone’ lessons including: Maths skills, Guided reading, Letters and Sounds sessions, Physical Development, Music skills and Health and Safety</w:t>
      </w:r>
    </w:p>
    <w:p w14:paraId="6C0D0843" w14:textId="77777777" w:rsidR="00DE1AA4" w:rsidRPr="006034D4" w:rsidRDefault="00DE1AA4" w:rsidP="000E3918">
      <w:pPr>
        <w:widowControl w:val="0"/>
        <w:rPr>
          <w:rFonts w:ascii="Arial" w:hAnsi="Arial" w:cs="Arial"/>
        </w:rPr>
      </w:pPr>
    </w:p>
    <w:p w14:paraId="44C53B34" w14:textId="77777777" w:rsidR="00ED6CA0" w:rsidRPr="00AB28F1" w:rsidRDefault="00ED6CA0">
      <w:pPr>
        <w:widowControl w:val="0"/>
        <w:rPr>
          <w:rFonts w:ascii="Arial" w:hAnsi="Arial" w:cs="Arial"/>
        </w:rPr>
      </w:pPr>
      <w:bookmarkStart w:id="0" w:name="_GoBack"/>
      <w:bookmarkEnd w:id="0"/>
    </w:p>
    <w:sectPr w:rsidR="00ED6CA0" w:rsidRPr="00AB28F1" w:rsidSect="0058106E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42C"/>
    <w:rsid w:val="00037E4A"/>
    <w:rsid w:val="0007302D"/>
    <w:rsid w:val="000772D4"/>
    <w:rsid w:val="000B07AF"/>
    <w:rsid w:val="000D4965"/>
    <w:rsid w:val="000D5709"/>
    <w:rsid w:val="000E3918"/>
    <w:rsid w:val="00110974"/>
    <w:rsid w:val="00121C83"/>
    <w:rsid w:val="00224FA1"/>
    <w:rsid w:val="002419F2"/>
    <w:rsid w:val="00246245"/>
    <w:rsid w:val="00294991"/>
    <w:rsid w:val="003158CF"/>
    <w:rsid w:val="0037134B"/>
    <w:rsid w:val="003F48DF"/>
    <w:rsid w:val="00430189"/>
    <w:rsid w:val="004B7F59"/>
    <w:rsid w:val="004C37A4"/>
    <w:rsid w:val="005318B5"/>
    <w:rsid w:val="0058106E"/>
    <w:rsid w:val="005D0731"/>
    <w:rsid w:val="006034D4"/>
    <w:rsid w:val="00615446"/>
    <w:rsid w:val="0063280A"/>
    <w:rsid w:val="00640B57"/>
    <w:rsid w:val="006637C3"/>
    <w:rsid w:val="0078342C"/>
    <w:rsid w:val="00871A0F"/>
    <w:rsid w:val="008C0121"/>
    <w:rsid w:val="00925301"/>
    <w:rsid w:val="009B5EBF"/>
    <w:rsid w:val="009D1126"/>
    <w:rsid w:val="00A0613C"/>
    <w:rsid w:val="00A13EC5"/>
    <w:rsid w:val="00A30BE3"/>
    <w:rsid w:val="00A9004D"/>
    <w:rsid w:val="00AB28F1"/>
    <w:rsid w:val="00AD3AD4"/>
    <w:rsid w:val="00AF7D09"/>
    <w:rsid w:val="00B62D30"/>
    <w:rsid w:val="00BB6225"/>
    <w:rsid w:val="00BB74DB"/>
    <w:rsid w:val="00BE46FE"/>
    <w:rsid w:val="00BF4E56"/>
    <w:rsid w:val="00C046CC"/>
    <w:rsid w:val="00C42A32"/>
    <w:rsid w:val="00CF4A3B"/>
    <w:rsid w:val="00D45566"/>
    <w:rsid w:val="00D5315A"/>
    <w:rsid w:val="00DA37BE"/>
    <w:rsid w:val="00DE1AA4"/>
    <w:rsid w:val="00E518A5"/>
    <w:rsid w:val="00E95B95"/>
    <w:rsid w:val="00EB3449"/>
    <w:rsid w:val="00ED6CA0"/>
    <w:rsid w:val="00F26679"/>
    <w:rsid w:val="00F763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1E3929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83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342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D6C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444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1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539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E. COX</dc:creator>
  <cp:lastModifiedBy>Mrs E. COX</cp:lastModifiedBy>
  <cp:revision>2</cp:revision>
  <cp:lastPrinted>2015-06-05T07:37:00Z</cp:lastPrinted>
  <dcterms:created xsi:type="dcterms:W3CDTF">2017-10-10T08:31:00Z</dcterms:created>
  <dcterms:modified xsi:type="dcterms:W3CDTF">2017-10-10T08:31:00Z</dcterms:modified>
</cp:coreProperties>
</file>